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One Go Around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Climb on the roof in the evening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Stare out at the city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Hear the sound of the trains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dream about leaving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Ask God all the hardest questions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Like why make evil to begin with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If anyone would know it should be Him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It should be Him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don’t know a lot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But I think we only get one go around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don’t know a lot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But I think we only get one go around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Here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Go out on the weekend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Ask all the pretty girls to dance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Feel your heart beating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In your chest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Cut down a tree to build a cabin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Dig through the rocks to find a diamond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Work your hands till their bleeding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Then go and rest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don’t know a lot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But I think we only get one go around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don’t know a lot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But I think we only get one go around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Here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